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 E DIFUSÃO AUDIOVISUAL - LEI PAULO GUSTAVO - LAVRAS DA MANGABEIRA/CE - EDITAL Nº 01/2024 -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  <w:rPr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  <w:rPr/>
      </w:pPr>
      <w:r w:rsidDel="00000000" w:rsidR="00000000" w:rsidRPr="00000000">
        <w:rPr>
          <w:rtl w:val="0"/>
        </w:rPr>
        <w:t xml:space="preserve">Valor destinado à acessibilidade  ______________________________ ______________________________.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3.0" w:type="dxa"/>
        <w:jc w:val="left"/>
        <w:tblInd w:w="415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863"/>
        <w:tblGridChange w:id="0">
          <w:tblGrid>
            <w:gridCol w:w="886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-708" w:right="-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keepNext w:val="1"/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5" w:top="12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758"/>
      </w:tabs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0"/>
        <w:i w:val="0"/>
        <w:smallCaps w:val="0"/>
        <w:strike w:val="0"/>
        <w:color w:val="0e4d9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inline distB="0" distT="0" distL="0" distR="0">
          <wp:extent cx="1358874" cy="628754"/>
          <wp:effectExtent b="0" l="0" r="0" t="0"/>
          <wp:docPr descr="logo" id="2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874" cy="6287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2386993</wp:posOffset>
          </wp:positionH>
          <wp:positionV relativeFrom="paragraph">
            <wp:posOffset>-121483</wp:posOffset>
          </wp:positionV>
          <wp:extent cx="3395980" cy="781050"/>
          <wp:effectExtent b="0" l="0" r="0" t="0"/>
          <wp:wrapNone/>
          <wp:docPr descr="Interface gráfica do usuário, Texto, Aplicativo&#10;&#10;Descrição gerada automaticamente" id="1" name="image2.png"/>
          <a:graphic>
            <a:graphicData uri="http://schemas.openxmlformats.org/drawingml/2006/picture">
              <pic:pic>
                <pic:nvPicPr>
                  <pic:cNvPr descr="Interface gráfica do usuário, Texto, Aplicativo&#10;&#10;Descrição gerada automaticamente" id="0" name="image2.png"/>
                  <pic:cNvPicPr preferRelativeResize="0"/>
                </pic:nvPicPr>
                <pic:blipFill>
                  <a:blip r:embed="rId2"/>
                  <a:srcRect b="25083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